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800FFB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6C34B0">
        <w:rPr>
          <w:b/>
          <w:sz w:val="32"/>
          <w:lang w:val="en-US"/>
        </w:rPr>
        <w:t>intetic</w:t>
      </w:r>
      <w:proofErr w:type="spellEnd"/>
      <w:r w:rsidR="006C34B0">
        <w:rPr>
          <w:b/>
          <w:sz w:val="32"/>
          <w:lang w:val="en-US"/>
        </w:rPr>
        <w:t xml:space="preserve"> </w:t>
      </w:r>
      <w:r w:rsidR="009F7D79">
        <w:rPr>
          <w:b/>
          <w:sz w:val="32"/>
          <w:lang w:val="en-US"/>
        </w:rPr>
        <w:t>LWSH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4"/>
        <w:gridCol w:w="1217"/>
        <w:gridCol w:w="1148"/>
        <w:gridCol w:w="1020"/>
        <w:gridCol w:w="4362"/>
        <w:gridCol w:w="4003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9F7D79" w:rsidRDefault="009F7D79" w:rsidP="009F7D79">
            <w:r>
              <w:t>Синтетические эфиры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9F7D79" w:rsidRDefault="009F7D79" w:rsidP="009F7D79">
            <w:r>
              <w:t xml:space="preserve">10-12% для одежной </w:t>
            </w:r>
            <w:proofErr w:type="spellStart"/>
            <w:r>
              <w:t>наппы</w:t>
            </w:r>
            <w:proofErr w:type="spellEnd"/>
            <w:r>
              <w:t xml:space="preserve">. </w:t>
            </w:r>
          </w:p>
          <w:p w:rsidR="009F7D79" w:rsidRDefault="009F7D79" w:rsidP="009F7D79">
            <w:r>
              <w:t xml:space="preserve">2-4% для кож для верха обуви. 8-10% для велюра. </w:t>
            </w:r>
          </w:p>
          <w:p w:rsidR="009F7D79" w:rsidRDefault="009F7D79" w:rsidP="009F7D79">
            <w:r>
              <w:t>До 16% для мебельных и моющихся артикулов.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9F7D79" w:rsidP="00D95BCD">
            <w:r>
              <w:t xml:space="preserve">Жирующий материал </w:t>
            </w:r>
            <w:proofErr w:type="gramStart"/>
            <w:r>
              <w:t>для производстве</w:t>
            </w:r>
            <w:proofErr w:type="gramEnd"/>
            <w:r>
              <w:t xml:space="preserve"> моющихся кож. Может выступать как самостоятельный продукт или совместно с другими жирующими материалами с высокой фиксирующейся способностью (</w:t>
            </w:r>
            <w:proofErr w:type="spellStart"/>
            <w:r>
              <w:t>сульфохлорированные</w:t>
            </w:r>
            <w:proofErr w:type="spellEnd"/>
            <w:r>
              <w:t xml:space="preserve"> парафины, синтетические эфиры) Фиксация производится с помощью соли хрома!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2019-05-04T13:28:00Z</dcterms:created>
  <dcterms:modified xsi:type="dcterms:W3CDTF">2019-05-04T13:28:00Z</dcterms:modified>
</cp:coreProperties>
</file>