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994E90" w:rsidRDefault="00631D4A">
      <w:pPr>
        <w:rPr>
          <w:b/>
          <w:sz w:val="32"/>
          <w:lang w:val="en-US"/>
        </w:rPr>
      </w:pPr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400028">
        <w:rPr>
          <w:b/>
          <w:sz w:val="32"/>
          <w:lang w:val="en-US"/>
        </w:rPr>
        <w:t xml:space="preserve">sintan </w:t>
      </w:r>
      <w:r w:rsidR="00994E90">
        <w:rPr>
          <w:b/>
          <w:sz w:val="32"/>
          <w:lang w:val="en-US"/>
        </w:rPr>
        <w:t>OX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65"/>
        <w:gridCol w:w="1217"/>
        <w:gridCol w:w="966"/>
        <w:gridCol w:w="1020"/>
        <w:gridCol w:w="4458"/>
        <w:gridCol w:w="4058"/>
      </w:tblGrid>
      <w:tr w:rsidR="00B96F32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994E90" w:rsidRPr="00631D4A" w:rsidTr="00631D4A">
        <w:tc>
          <w:tcPr>
            <w:tcW w:w="3165" w:type="dxa"/>
          </w:tcPr>
          <w:p w:rsidR="00994E90" w:rsidRDefault="00994E90" w:rsidP="00994E90">
            <w:r w:rsidRPr="006D5B67">
              <w:t>Производный оксазолидина.</w:t>
            </w:r>
          </w:p>
          <w:p w:rsidR="00262683" w:rsidRPr="00631D4A" w:rsidRDefault="00262683" w:rsidP="00D95BCD"/>
        </w:tc>
        <w:tc>
          <w:tcPr>
            <w:tcW w:w="1217" w:type="dxa"/>
          </w:tcPr>
          <w:p w:rsidR="00631D4A" w:rsidRPr="00400028" w:rsidRDefault="00400028" w:rsidP="00631D4A">
            <w:pPr>
              <w:jc w:val="center"/>
            </w:pPr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994E90" w:rsidRPr="006410AD" w:rsidRDefault="00994E90" w:rsidP="00994E90">
            <w:pPr>
              <w:rPr>
                <w:lang w:val="en-US"/>
              </w:rPr>
            </w:pPr>
            <w:r>
              <w:t>&gt;7,0</w:t>
            </w:r>
          </w:p>
          <w:p w:rsidR="00D95BCD" w:rsidRPr="00994E90" w:rsidRDefault="00D95BCD" w:rsidP="00D95BCD"/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31002D" w:rsidRDefault="00994E90" w:rsidP="00D95BCD">
            <w:r>
              <w:t xml:space="preserve">1-3% от веса голья. </w:t>
            </w:r>
          </w:p>
          <w:p w:rsidR="0031002D" w:rsidRDefault="00994E90" w:rsidP="00D95BCD">
            <w:r>
              <w:t xml:space="preserve">1-2 г/л для «дабл-фейс». </w:t>
            </w:r>
          </w:p>
          <w:p w:rsidR="00262683" w:rsidRPr="00631D4A" w:rsidRDefault="00994E90" w:rsidP="00D95BCD">
            <w:r>
              <w:t xml:space="preserve">1-3 г/л для пушнины. </w:t>
            </w:r>
          </w:p>
        </w:tc>
        <w:tc>
          <w:tcPr>
            <w:tcW w:w="4058" w:type="dxa"/>
          </w:tcPr>
          <w:p w:rsidR="00262683" w:rsidRPr="002B6421" w:rsidRDefault="00994E90" w:rsidP="00D95BCD">
            <w:r>
              <w:t xml:space="preserve">Может быть использован как преддубящий, дубящий или додубливающий продукт для всех типов кож растительного или хромового дубления. Увеличивает выбираемость дубящих продуктов, сильно улучшает гладкость и прочность лица, повышает </w:t>
            </w:r>
            <w:r w:rsidR="00AE79B8">
              <w:t>у</w:t>
            </w:r>
            <w:bookmarkStart w:id="0" w:name="_GoBack"/>
            <w:bookmarkEnd w:id="0"/>
            <w:r>
              <w:t xml:space="preserve">стойчивость на разрыв. 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15356C"/>
    <w:rsid w:val="001D4D48"/>
    <w:rsid w:val="00262683"/>
    <w:rsid w:val="002B6421"/>
    <w:rsid w:val="0031002D"/>
    <w:rsid w:val="00400028"/>
    <w:rsid w:val="00631D4A"/>
    <w:rsid w:val="007667A0"/>
    <w:rsid w:val="00903D6E"/>
    <w:rsid w:val="0091703B"/>
    <w:rsid w:val="009303C0"/>
    <w:rsid w:val="0098716C"/>
    <w:rsid w:val="00994E90"/>
    <w:rsid w:val="00AE79B8"/>
    <w:rsid w:val="00B36C24"/>
    <w:rsid w:val="00B74580"/>
    <w:rsid w:val="00B96F32"/>
    <w:rsid w:val="00BE3B39"/>
    <w:rsid w:val="00D95BCD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7E1F3A3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4</cp:revision>
  <dcterms:created xsi:type="dcterms:W3CDTF">2019-05-04T11:11:00Z</dcterms:created>
  <dcterms:modified xsi:type="dcterms:W3CDTF">2019-05-29T12:59:00Z</dcterms:modified>
</cp:coreProperties>
</file>