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84D58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>n</w:t>
      </w:r>
      <w:proofErr w:type="spellEnd"/>
      <w:r w:rsidR="00B84D58">
        <w:rPr>
          <w:b/>
          <w:sz w:val="32"/>
          <w:lang w:val="en-US"/>
        </w:rPr>
        <w:t xml:space="preserve"> </w:t>
      </w:r>
      <w:r w:rsidR="00155BF3">
        <w:rPr>
          <w:b/>
          <w:sz w:val="32"/>
          <w:lang w:val="en-US"/>
        </w:rPr>
        <w:t>I</w:t>
      </w:r>
      <w:r w:rsidR="00152483">
        <w:rPr>
          <w:b/>
          <w:sz w:val="32"/>
          <w:lang w:val="en-US"/>
        </w:rPr>
        <w:t>A</w:t>
      </w:r>
      <w:r w:rsidR="00155BF3">
        <w:rPr>
          <w:b/>
          <w:sz w:val="32"/>
          <w:lang w:val="en-US"/>
        </w:rPr>
        <w:t>I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4"/>
        <w:gridCol w:w="3987"/>
      </w:tblGrid>
      <w:tr w:rsidR="00155BF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152483" w:rsidRPr="00631D4A" w:rsidTr="00631D4A">
        <w:tc>
          <w:tcPr>
            <w:tcW w:w="3165" w:type="dxa"/>
          </w:tcPr>
          <w:p w:rsidR="00152483" w:rsidRDefault="00152483" w:rsidP="00152483">
            <w:r>
              <w:t>Раствор акрилового сополимера.</w:t>
            </w:r>
          </w:p>
          <w:p w:rsidR="00B84D58" w:rsidRDefault="00B84D58" w:rsidP="00B84D58"/>
          <w:p w:rsidR="00262683" w:rsidRPr="008125B0" w:rsidRDefault="00262683" w:rsidP="00121F89"/>
        </w:tc>
        <w:tc>
          <w:tcPr>
            <w:tcW w:w="1217" w:type="dxa"/>
          </w:tcPr>
          <w:p w:rsidR="00631D4A" w:rsidRPr="00B84D58" w:rsidRDefault="00B84D58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152483">
              <w:t>6</w:t>
            </w:r>
            <w:r w:rsidR="00F758FC">
              <w:t>,</w:t>
            </w:r>
            <w:r w:rsidR="00152483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155BF3" w:rsidP="00631D4A">
            <w:pPr>
              <w:jc w:val="center"/>
              <w:rPr>
                <w:sz w:val="32"/>
              </w:rPr>
            </w:pPr>
            <w:r w:rsidRPr="00155BF3">
              <w:t>А</w:t>
            </w:r>
          </w:p>
        </w:tc>
        <w:tc>
          <w:tcPr>
            <w:tcW w:w="4458" w:type="dxa"/>
          </w:tcPr>
          <w:p w:rsidR="00152483" w:rsidRDefault="00152483" w:rsidP="00152483">
            <w:r>
              <w:t xml:space="preserve">2-4% от веса строганого полуфабриката в додубливании. </w:t>
            </w:r>
          </w:p>
          <w:p w:rsidR="00262683" w:rsidRPr="00631D4A" w:rsidRDefault="00262683" w:rsidP="00155BF3"/>
        </w:tc>
        <w:tc>
          <w:tcPr>
            <w:tcW w:w="4058" w:type="dxa"/>
          </w:tcPr>
          <w:p w:rsidR="00262683" w:rsidRPr="00AC0A32" w:rsidRDefault="00152483" w:rsidP="00D95BCD">
            <w:r>
              <w:t xml:space="preserve">Додубливающий продукт для всех типов кожи. Имеет высокую светостойкость. Не изменяет характер кож хромового дубления. Дает плотное, гладкое лицо. 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2019-05-04T12:07:00Z</dcterms:created>
  <dcterms:modified xsi:type="dcterms:W3CDTF">2019-05-04T12:07:00Z</dcterms:modified>
</cp:coreProperties>
</file>