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B84D58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</w:t>
      </w:r>
      <w:r w:rsidR="00B84D58">
        <w:rPr>
          <w:b/>
          <w:sz w:val="32"/>
          <w:lang w:val="en-US"/>
        </w:rPr>
        <w:t>n</w:t>
      </w:r>
      <w:proofErr w:type="spellEnd"/>
      <w:r w:rsidR="00B84D58">
        <w:rPr>
          <w:b/>
          <w:sz w:val="32"/>
          <w:lang w:val="en-US"/>
        </w:rPr>
        <w:t xml:space="preserve"> </w:t>
      </w:r>
      <w:r w:rsidR="009C1620">
        <w:rPr>
          <w:b/>
          <w:sz w:val="32"/>
          <w:lang w:val="en-US"/>
        </w:rPr>
        <w:t>HAH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5"/>
        <w:gridCol w:w="1148"/>
        <w:gridCol w:w="1020"/>
        <w:gridCol w:w="4376"/>
        <w:gridCol w:w="3986"/>
      </w:tblGrid>
      <w:tr w:rsidR="00155BF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152483" w:rsidRPr="00631D4A" w:rsidTr="00631D4A">
        <w:tc>
          <w:tcPr>
            <w:tcW w:w="3165" w:type="dxa"/>
          </w:tcPr>
          <w:p w:rsidR="00422853" w:rsidRDefault="00422853" w:rsidP="00422853">
            <w:r>
              <w:t>Стерин-малеиновая смола</w:t>
            </w:r>
          </w:p>
          <w:p w:rsidR="00B84D58" w:rsidRDefault="00B84D58" w:rsidP="00B84D58"/>
          <w:p w:rsidR="00262683" w:rsidRPr="008125B0" w:rsidRDefault="00262683" w:rsidP="00121F89"/>
        </w:tc>
        <w:tc>
          <w:tcPr>
            <w:tcW w:w="1217" w:type="dxa"/>
          </w:tcPr>
          <w:p w:rsidR="00631D4A" w:rsidRPr="009C1620" w:rsidRDefault="009C1620" w:rsidP="00B84D58"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877112">
              <w:rPr>
                <w:lang w:val="en-US"/>
              </w:rPr>
              <w:t>8</w:t>
            </w:r>
            <w:r w:rsidR="00F758FC">
              <w:t>,</w:t>
            </w:r>
            <w:r w:rsidR="00152483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9C1620" w:rsidRDefault="009C1620" w:rsidP="009C1620">
            <w:r>
              <w:t>3-5% для шкур КРС.</w:t>
            </w:r>
          </w:p>
          <w:p w:rsidR="009C1620" w:rsidRDefault="009C1620" w:rsidP="009C1620">
            <w:r>
              <w:t>4-6% в додубливании кож растительного дубления.</w:t>
            </w:r>
          </w:p>
          <w:p w:rsidR="00262683" w:rsidRPr="00631D4A" w:rsidRDefault="00262683" w:rsidP="00155BF3"/>
        </w:tc>
        <w:tc>
          <w:tcPr>
            <w:tcW w:w="4058" w:type="dxa"/>
          </w:tcPr>
          <w:p w:rsidR="00262683" w:rsidRPr="00AC0A32" w:rsidRDefault="009C1620" w:rsidP="00D95BCD">
            <w:r>
              <w:t xml:space="preserve">Используется в основном для кож, имеющих проблемы с потерей лица. Имеет высокую светостойкость и дает плотное и гладкое лицо. Улучшает равномерность окрашивания. Совместим со всеми растительными и синтетическими дубителями. 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742980"/>
    <w:rsid w:val="007667A0"/>
    <w:rsid w:val="008125B0"/>
    <w:rsid w:val="00834330"/>
    <w:rsid w:val="00877112"/>
    <w:rsid w:val="00903D6E"/>
    <w:rsid w:val="0091703B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2019-05-04T12:10:00Z</dcterms:created>
  <dcterms:modified xsi:type="dcterms:W3CDTF">2019-05-04T12:10:00Z</dcterms:modified>
</cp:coreProperties>
</file>