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8716C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98716C">
        <w:rPr>
          <w:b/>
          <w:sz w:val="32"/>
          <w:lang w:val="en-US"/>
        </w:rPr>
        <w:t>basic</w:t>
      </w:r>
      <w:proofErr w:type="spellEnd"/>
      <w:r w:rsidR="0098716C">
        <w:rPr>
          <w:b/>
          <w:sz w:val="32"/>
          <w:lang w:val="en-US"/>
        </w:rPr>
        <w:t xml:space="preserve"> </w:t>
      </w:r>
      <w:r w:rsidR="0015356C">
        <w:rPr>
          <w:b/>
          <w:sz w:val="32"/>
          <w:lang w:val="en-US"/>
        </w:rPr>
        <w:t>DF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25"/>
        <w:gridCol w:w="1214"/>
        <w:gridCol w:w="1269"/>
        <w:gridCol w:w="1020"/>
        <w:gridCol w:w="4315"/>
        <w:gridCol w:w="3941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262683" w:rsidRPr="00631D4A" w:rsidRDefault="0015356C" w:rsidP="00D95BCD">
            <w:proofErr w:type="spellStart"/>
            <w:r>
              <w:t>Базифицирующе</w:t>
            </w:r>
            <w:proofErr w:type="spellEnd"/>
            <w:r>
              <w:t>-маскирующий продукт, произведенный на основе неорганических солей и полифункциональных кислот.</w:t>
            </w:r>
          </w:p>
        </w:tc>
        <w:tc>
          <w:tcPr>
            <w:tcW w:w="1217" w:type="dxa"/>
          </w:tcPr>
          <w:p w:rsidR="00631D4A" w:rsidRPr="00D95BCD" w:rsidRDefault="00D95BCD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674B5B" w:rsidRDefault="00D95BCD" w:rsidP="00D95BCD">
            <w:pPr>
              <w:rPr>
                <w:lang w:val="en-US"/>
              </w:rPr>
            </w:pPr>
            <w:r>
              <w:t>Прим.</w:t>
            </w:r>
            <w:r w:rsidR="0015356C">
              <w:t>11</w:t>
            </w:r>
            <w:r w:rsidR="00674B5B">
              <w:rPr>
                <w:lang w:val="en-US"/>
              </w:rPr>
              <w:t>,0</w:t>
            </w:r>
            <w:bookmarkStart w:id="0" w:name="_GoBack"/>
            <w:bookmarkEnd w:id="0"/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15356C" w:rsidRDefault="0015356C" w:rsidP="0015356C">
            <w:r>
              <w:t>25% от кол-ва используемого хрома в производстве дабл-фейс. Важно</w:t>
            </w:r>
            <w:r w:rsidRPr="00515135">
              <w:t xml:space="preserve"> </w:t>
            </w:r>
            <w:r>
              <w:t xml:space="preserve">отрегулировать </w:t>
            </w:r>
            <w:r>
              <w:rPr>
                <w:lang w:val="en-US"/>
              </w:rPr>
              <w:t>pH</w:t>
            </w:r>
            <w:r w:rsidRPr="00515135">
              <w:t xml:space="preserve"> </w:t>
            </w:r>
            <w:r>
              <w:t xml:space="preserve">между 3,4-3,5 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2B6421" w:rsidRDefault="0015356C" w:rsidP="00D95BCD">
            <w:r>
              <w:t xml:space="preserve">Его использование дает более равномерную </w:t>
            </w:r>
            <w:proofErr w:type="spellStart"/>
            <w:r>
              <w:t>базификацию</w:t>
            </w:r>
            <w:proofErr w:type="spellEnd"/>
            <w:r>
              <w:t xml:space="preserve"> и увеличение </w:t>
            </w:r>
            <w:proofErr w:type="spellStart"/>
            <w:r>
              <w:t>выбираемости</w:t>
            </w:r>
            <w:proofErr w:type="spellEnd"/>
            <w:r>
              <w:t xml:space="preserve"> хрома. Добавляется в ванную непосредственно в виде порошка. 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5356C"/>
    <w:rsid w:val="001D4D48"/>
    <w:rsid w:val="00262683"/>
    <w:rsid w:val="002B6421"/>
    <w:rsid w:val="00631D4A"/>
    <w:rsid w:val="00674B5B"/>
    <w:rsid w:val="00903D6E"/>
    <w:rsid w:val="0091703B"/>
    <w:rsid w:val="009303C0"/>
    <w:rsid w:val="0098716C"/>
    <w:rsid w:val="00B36C24"/>
    <w:rsid w:val="00B74580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37F1E0E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2019-05-04T10:59:00Z</dcterms:created>
  <dcterms:modified xsi:type="dcterms:W3CDTF">2019-05-04T11:22:00Z</dcterms:modified>
</cp:coreProperties>
</file>